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3348"/>
        <w:gridCol w:w="2581"/>
        <w:gridCol w:w="1262"/>
        <w:gridCol w:w="1162"/>
        <w:gridCol w:w="1162"/>
      </w:tblGrid>
      <w:tr w:rsidR="00806C01" w:rsidRPr="001F691C" w:rsidTr="00806C01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18</w:t>
            </w:r>
          </w:p>
          <w:p w:rsidR="001F691C" w:rsidRPr="001F691C" w:rsidRDefault="001F691C" w:rsidP="001F691C">
            <w:pPr>
              <w:jc w:val="center"/>
              <w:rPr>
                <w:lang w:val="en-US"/>
              </w:rPr>
            </w:pPr>
            <w:r w:rsidRPr="001F691C">
              <w:rPr>
                <w:sz w:val="18"/>
                <w:lang w:val="en-US"/>
              </w:rPr>
              <w:t>(Jan 15 to the 18th)</w:t>
            </w:r>
          </w:p>
        </w:tc>
        <w:tc>
          <w:tcPr>
            <w:tcW w:w="1813" w:type="dxa"/>
          </w:tcPr>
          <w:p w:rsidR="001F691C" w:rsidRDefault="001F691C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19</w:t>
            </w:r>
          </w:p>
          <w:p w:rsidR="006F696E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sz w:val="18"/>
                <w:lang w:val="en-US"/>
              </w:rPr>
              <w:t>(Jan 21 to the 25</w:t>
            </w:r>
            <w:r w:rsidRPr="001F691C">
              <w:rPr>
                <w:sz w:val="18"/>
                <w:vertAlign w:val="superscript"/>
                <w:lang w:val="en-US"/>
              </w:rPr>
              <w:t>th</w:t>
            </w:r>
            <w:r w:rsidRPr="001F691C">
              <w:rPr>
                <w:sz w:val="18"/>
                <w:lang w:val="en-US"/>
              </w:rPr>
              <w:t>)</w:t>
            </w:r>
          </w:p>
        </w:tc>
        <w:tc>
          <w:tcPr>
            <w:tcW w:w="3348" w:type="dxa"/>
          </w:tcPr>
          <w:p w:rsidR="00861282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20</w:t>
            </w:r>
          </w:p>
        </w:tc>
        <w:tc>
          <w:tcPr>
            <w:tcW w:w="2581" w:type="dxa"/>
          </w:tcPr>
          <w:p w:rsidR="001F691C" w:rsidRPr="00861282" w:rsidRDefault="001F691C" w:rsidP="005711A4">
            <w:pPr>
              <w:jc w:val="center"/>
              <w:rPr>
                <w:lang w:val="en-US"/>
              </w:rPr>
            </w:pPr>
            <w:r w:rsidRPr="001F691C">
              <w:rPr>
                <w:b/>
                <w:lang w:val="en-US"/>
              </w:rPr>
              <w:t>Week 21</w:t>
            </w:r>
          </w:p>
        </w:tc>
        <w:tc>
          <w:tcPr>
            <w:tcW w:w="1262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F691C" w:rsidTr="001164CE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-Game following instructions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1F691C" w:rsidTr="00806C01">
        <w:trPr>
          <w:trHeight w:val="4769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Listens to and recognizes words in sentences, in poems, rhymes, tongue-twisters and songs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Uses simple phrases in context to communicate, applying new vocabulary (answers WH questions showing understanding).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Reads and understands high frequency words.</w:t>
            </w:r>
          </w:p>
          <w:p w:rsidR="001F691C" w:rsidRPr="001F691C" w:rsidRDefault="001F691C" w:rsidP="001F691C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</w:p>
          <w:p w:rsidR="001F691C" w:rsidRPr="001F691C" w:rsidRDefault="001F691C" w:rsidP="001F691C">
            <w:pPr>
              <w:pStyle w:val="Sinespaciado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1</w:t>
            </w:r>
          </w:p>
          <w:p w:rsidR="00861282" w:rsidRPr="001164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II</w:t>
            </w:r>
          </w:p>
          <w:p w:rsidR="006F696E" w:rsidRPr="001164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B34852" w:rsidRPr="00B34852" w:rsidRDefault="00B34852" w:rsidP="00B34852">
            <w:pPr>
              <w:rPr>
                <w:b/>
                <w:lang w:val="en-US"/>
              </w:rPr>
            </w:pP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1F691C" w:rsidTr="00806C01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F20AA3" w:rsidRPr="00861282" w:rsidRDefault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 w:rsidP="00F20AA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34852" w:rsidRPr="00AD48C4" w:rsidRDefault="001F691C" w:rsidP="001F691C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 </w:t>
            </w:r>
          </w:p>
        </w:tc>
        <w:tc>
          <w:tcPr>
            <w:tcW w:w="2581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1F691C" w:rsidTr="00806C01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1F691C">
            <w:pPr>
              <w:rPr>
                <w:lang w:val="en-US"/>
              </w:rPr>
            </w:pPr>
            <w:r>
              <w:rPr>
                <w:lang w:val="en-US"/>
              </w:rPr>
              <w:t>-Expert Alma</w:t>
            </w:r>
          </w:p>
        </w:tc>
        <w:tc>
          <w:tcPr>
            <w:tcW w:w="3348" w:type="dxa"/>
          </w:tcPr>
          <w:p w:rsidR="00B34852" w:rsidRPr="008132BC" w:rsidRDefault="00B34852">
            <w:pPr>
              <w:rPr>
                <w:lang w:val="en-GB"/>
              </w:rPr>
            </w:pPr>
          </w:p>
        </w:tc>
        <w:tc>
          <w:tcPr>
            <w:tcW w:w="258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806C01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-Homework A: Bring examples of cards from home</w:t>
            </w:r>
          </w:p>
          <w:p w:rsidR="001164CE" w:rsidRDefault="001164C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Writing class 1</w:t>
            </w:r>
          </w:p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(Introduce cards)</w:t>
            </w:r>
          </w:p>
        </w:tc>
        <w:tc>
          <w:tcPr>
            <w:tcW w:w="3348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581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C243C"/>
    <w:rsid w:val="001C32BE"/>
    <w:rsid w:val="001F691C"/>
    <w:rsid w:val="0020149A"/>
    <w:rsid w:val="002305DB"/>
    <w:rsid w:val="00264492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34852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D79F3-0307-4CE1-A0B2-9D64F52D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1</TotalTime>
  <Pages>3</Pages>
  <Words>228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2</cp:revision>
  <cp:lastPrinted>2012-11-15T19:02:00Z</cp:lastPrinted>
  <dcterms:created xsi:type="dcterms:W3CDTF">2013-01-18T00:38:00Z</dcterms:created>
  <dcterms:modified xsi:type="dcterms:W3CDTF">2013-01-18T00:38:00Z</dcterms:modified>
</cp:coreProperties>
</file>